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OBWIESZCZENIE 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</w:rPr>
        <w:t>NA SPRZEDAŻ ŚRODKÓW TRWAŁYCH  W FORMIE PRZETARGU USTNEGO (PUBLICZNEJ LICYTACJI)</w:t>
      </w:r>
    </w:p>
    <w:p>
      <w:pPr>
        <w:pStyle w:val="style25"/>
        <w:numPr>
          <w:ilvl w:val="0"/>
          <w:numId w:val="1"/>
        </w:numPr>
        <w:spacing w:after="160" w:before="240"/>
        <w:ind w:hanging="284" w:left="284" w:right="0"/>
        <w:contextualSpacing/>
        <w:jc w:val="both"/>
      </w:pPr>
      <w:r>
        <w:rPr>
          <w:rFonts w:ascii="Times New Roman" w:cs="Times New Roman" w:hAnsi="Times New Roman"/>
        </w:rPr>
        <w:t>Legnickie Przedsiębiorstwo Gospodarki Komunalnej Sp. z o. o. z siedzibą w Legnicy przy                              ul. Nowodworskiej 60 ogłasza przetarg ustny w drodze licytacji publicznej na sprzedaż niżej wymienionych środków trwałych stanowiących własność Spółki:</w:t>
      </w:r>
    </w:p>
    <w:tbl>
      <w:tblPr>
        <w:jc w:val="right"/>
        <w:tblInd w:type="dxa" w:w="113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845"/>
        <w:gridCol w:w="4252"/>
        <w:gridCol w:w="1276"/>
        <w:gridCol w:w="1276"/>
        <w:gridCol w:w="1125"/>
      </w:tblGrid>
      <w:tr>
        <w:trPr>
          <w:cantSplit w:val="false"/>
        </w:trPr>
        <w:tc>
          <w:tcPr>
            <w:tcW w:type="dxa" w:w="8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i/>
                <w:sz w:val="18"/>
                <w:szCs w:val="18"/>
              </w:rPr>
              <w:t>Nr licytacji</w:t>
            </w:r>
          </w:p>
        </w:tc>
        <w:tc>
          <w:tcPr>
            <w:tcW w:type="dxa" w:w="42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Przedmiot licytacji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Cena wywoławcza (netto)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Kwota postąpienia (minimalna)</w:t>
            </w:r>
          </w:p>
        </w:tc>
        <w:tc>
          <w:tcPr>
            <w:tcW w:type="dxa" w:w="1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Wysokość wadium</w:t>
            </w:r>
          </w:p>
        </w:tc>
      </w:tr>
      <w:tr>
        <w:trPr>
          <w:cantSplit w:val="false"/>
        </w:trPr>
        <w:tc>
          <w:tcPr>
            <w:tcW w:type="dxa" w:w="8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" w:cs="Times New Roman" w:hAnsi="Times New Roman"/>
              </w:rPr>
              <w:t>1.</w:t>
            </w:r>
          </w:p>
        </w:tc>
        <w:tc>
          <w:tcPr>
            <w:tcW w:type="dxa" w:w="42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Zamiatarka- 1 szt.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Rodzaj pojazdu: samochód specjalny </w:t>
              <w:br/>
              <w:t xml:space="preserve">z zamontowaną zamiatarką drogową </w:t>
              <w:br/>
              <w:t>z możliwością wykorzystania jako polewaczki (Johnson VT650) na podwoziu samochodu ciężarowego  MAN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Rok produkcji 2011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Marka: MAN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Wersja: 15.250 4x2 BL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Model pojazdu: 15.250 TGM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Przebieg: 69843 km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Rodzaj silnika: z zapłonem samoczynnym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Pojemność silnika: 6871 ccm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Moc silnika: 184kW (250KM)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Doładowanie: trubosp. z chłodn. powietrza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Liczna cylindrów: 6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Układ cylindrów: rzędowy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390 000 zł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3 900 zł</w:t>
            </w:r>
          </w:p>
        </w:tc>
        <w:tc>
          <w:tcPr>
            <w:tcW w:type="dxa" w:w="1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39 000 zł</w:t>
            </w:r>
          </w:p>
        </w:tc>
      </w:tr>
      <w:tr>
        <w:trPr>
          <w:cantSplit w:val="false"/>
        </w:trPr>
        <w:tc>
          <w:tcPr>
            <w:tcW w:type="dxa" w:w="8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" w:cs="Times New Roman" w:hAnsi="Times New Roman"/>
              </w:rPr>
              <w:t>2.</w:t>
            </w:r>
          </w:p>
        </w:tc>
        <w:tc>
          <w:tcPr>
            <w:tcW w:type="dxa" w:w="42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Mobilna linia do dwuetapowego oddzielania frakcji drobnej ze zmieszanych odpadów komunalnych- 1 szt.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Rok produkcji: 2008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Maksymalny ciężar odpadów komunalnych: 500kg/m3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Maksymalna wydajność mobilnej linii: 200m3/h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Moc zainstalowana: 37kW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Napięcie zasilania: 400V (50Hz)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  <w:t>Urządzenie do przygotowania materiału do rekultywacji UPMR 18-56: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-długość podkładu sit: 5,6m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-szerokość podkładu sit: 2,8m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-powierzchnia podkładu: 10m2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-kąt pochylenia podkładu: 20 stopni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-obciążenie statyczne 1 podpory: ok. 9,8 kN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-sztywność sprężyny podporowej: 1060N/cm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-silnik napędowy, moc: typ Sg 160L-6 11kW/ 960 obr/min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  <w:t>Urządzenie do przygotowania materiału do rekultywacji UPMR 22-40: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-długość podkładu sit: 4,0m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-szerokość podkładu sit: 2,2m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-powierzchnia podkładu: 9,6m2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-kąt pochylenia podkładu: 18 stopni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-obciążenie statyczne 1 podpory: ok. 13,7 kN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-sztywność sprężyny podporowej: 1060N/cm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-silnik napędowy, moc: typ Sg 180L-6 15kW/ 975 obr/min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  <w:u w:val="single"/>
              </w:rPr>
              <w:t xml:space="preserve">Linia nie jest sprawna (koszt naprawy </w:t>
              <w:br/>
              <w:t>wg rzeczoznawcy ok. 24 000 zł).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30 000 zł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300 zł</w:t>
            </w:r>
          </w:p>
        </w:tc>
        <w:tc>
          <w:tcPr>
            <w:tcW w:type="dxa" w:w="1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3 000 zł</w:t>
            </w:r>
          </w:p>
        </w:tc>
      </w:tr>
    </w:tbl>
    <w:p>
      <w:pPr>
        <w:pStyle w:val="style0"/>
        <w:tabs>
          <w:tab w:leader="none" w:pos="284" w:val="left"/>
        </w:tabs>
        <w:spacing w:after="160" w:before="120"/>
        <w:contextualSpacing w:val="false"/>
        <w:jc w:val="both"/>
      </w:pPr>
      <w:r>
        <w:rPr>
          <w:rFonts w:ascii="Times New Roman" w:cs="Times New Roman" w:hAnsi="Times New Roman"/>
        </w:rPr>
        <w:tab/>
        <w:t>Do ceny wywoławczej należy doliczyć 23% podatku VAT.</w:t>
      </w:r>
    </w:p>
    <w:p>
      <w:pPr>
        <w:pStyle w:val="style25"/>
        <w:numPr>
          <w:ilvl w:val="0"/>
          <w:numId w:val="1"/>
        </w:numPr>
        <w:spacing w:after="0" w:before="0" w:line="360" w:lineRule="auto"/>
        <w:ind w:hanging="284" w:left="284" w:right="0"/>
        <w:contextualSpacing/>
        <w:jc w:val="both"/>
      </w:pPr>
      <w:r>
        <w:rPr>
          <w:rFonts w:ascii="Times New Roman" w:cs="Times New Roman" w:hAnsi="Times New Roman"/>
        </w:rPr>
        <w:t xml:space="preserve">Licytacja nastąpi w dniu </w:t>
      </w:r>
      <w:r>
        <w:rPr>
          <w:rFonts w:ascii="Times New Roman" w:cs="Times New Roman" w:hAnsi="Times New Roman"/>
          <w:b/>
        </w:rPr>
        <w:t>21.10.2016r. o godzinie 12.00</w:t>
      </w:r>
      <w:r>
        <w:rPr>
          <w:rFonts w:ascii="Times New Roman" w:cs="Times New Roman" w:hAnsi="Times New Roman"/>
        </w:rPr>
        <w:t xml:space="preserve"> w siedzibie LPGK Sp. z o. o. przy</w:t>
        <w:br/>
        <w:t xml:space="preserve"> ul. Nowodworskiej 60, I piętro- Sala Narad.</w:t>
      </w:r>
    </w:p>
    <w:p>
      <w:pPr>
        <w:pStyle w:val="style25"/>
        <w:numPr>
          <w:ilvl w:val="0"/>
          <w:numId w:val="1"/>
        </w:numPr>
        <w:spacing w:after="0" w:before="0" w:line="360" w:lineRule="auto"/>
        <w:ind w:hanging="284" w:left="284" w:right="0"/>
        <w:contextualSpacing/>
        <w:jc w:val="both"/>
      </w:pPr>
      <w:r>
        <w:rPr>
          <w:rFonts w:ascii="Times New Roman" w:cs="Times New Roman" w:hAnsi="Times New Roman"/>
        </w:rPr>
        <w:t xml:space="preserve">Warunkiem przystąpienia do licytacji jest wniesienie wadium w wysokości określonej w tabeli dla poszczególnej pozycji. Wadium wnosi się w gotówce w terminie do dnia </w:t>
      </w:r>
      <w:r>
        <w:rPr>
          <w:rFonts w:ascii="Times New Roman" w:cs="Times New Roman" w:hAnsi="Times New Roman"/>
          <w:b/>
        </w:rPr>
        <w:t>20.10.2016r.</w:t>
      </w:r>
      <w:r>
        <w:rPr>
          <w:rFonts w:ascii="Times New Roman" w:cs="Times New Roman" w:hAnsi="Times New Roman"/>
        </w:rPr>
        <w:t xml:space="preserve"> na konto </w:t>
        <w:br/>
        <w:t>BZ WBK S.A. I/O Legnica nr 87 1090 2066 0000 0005 4200 0959 lub w kasie Spółki przy</w:t>
        <w:br/>
        <w:t>ul. Nowodworskiej 60 w Legnicy.  Za datę wniesienia wadium uważa się dzień zaksięgowania wadium na w/w rachunku bankowym lub dzień wpłacenia wadium w kasie Spółki.</w:t>
      </w:r>
    </w:p>
    <w:p>
      <w:pPr>
        <w:pStyle w:val="style25"/>
        <w:numPr>
          <w:ilvl w:val="0"/>
          <w:numId w:val="1"/>
        </w:numPr>
        <w:spacing w:after="0" w:before="0" w:line="360" w:lineRule="auto"/>
        <w:ind w:hanging="284" w:left="284" w:right="0"/>
        <w:contextualSpacing/>
        <w:jc w:val="both"/>
      </w:pPr>
      <w:r>
        <w:rPr>
          <w:rFonts w:ascii="Times New Roman" w:cs="Times New Roman" w:hAnsi="Times New Roman"/>
        </w:rPr>
        <w:t>Dowód wniesienia wadium przez uczestnika przetargu podlega przedłożeniu Komisji przed rozpoczęciem licytacji.</w:t>
      </w:r>
    </w:p>
    <w:p>
      <w:pPr>
        <w:pStyle w:val="style25"/>
        <w:numPr>
          <w:ilvl w:val="0"/>
          <w:numId w:val="1"/>
        </w:numPr>
        <w:spacing w:after="0" w:before="0" w:line="360" w:lineRule="auto"/>
        <w:ind w:hanging="284" w:left="284" w:right="0"/>
        <w:contextualSpacing/>
        <w:jc w:val="both"/>
      </w:pPr>
      <w:r>
        <w:rPr>
          <w:rFonts w:ascii="Times New Roman" w:cs="Times New Roman" w:hAnsi="Times New Roman"/>
        </w:rPr>
        <w:t>Po ustaniu postąpień na określony środek trwały licytator, uprzedzając obecnych, po trzecim ogłoszeniu, zamyka przetarg i udziela przybicia oferentowi, który zaoferował najwyższą cenę.              Z chwilą przybicia dochodzi do zawarcia umowy sprzedaży danego środka trwałego, co zostanie potwierdzone w formie pisemnej (wzór umowy sprzedaży w załączeniu).</w:t>
      </w:r>
    </w:p>
    <w:p>
      <w:pPr>
        <w:pStyle w:val="style25"/>
        <w:numPr>
          <w:ilvl w:val="0"/>
          <w:numId w:val="1"/>
        </w:numPr>
        <w:spacing w:after="0" w:before="0" w:line="360" w:lineRule="auto"/>
        <w:ind w:hanging="284" w:left="284" w:right="0"/>
        <w:contextualSpacing/>
        <w:jc w:val="both"/>
      </w:pPr>
      <w:r>
        <w:rPr>
          <w:rFonts w:ascii="Times New Roman" w:cs="Times New Roman" w:hAnsi="Times New Roman"/>
        </w:rPr>
        <w:t>Wadium wygrywającego przetarg zaliczone zostanie na poczet ceny nabycia.</w:t>
      </w:r>
    </w:p>
    <w:p>
      <w:pPr>
        <w:pStyle w:val="style25"/>
        <w:numPr>
          <w:ilvl w:val="0"/>
          <w:numId w:val="1"/>
        </w:numPr>
        <w:spacing w:after="0" w:before="0" w:line="360" w:lineRule="auto"/>
        <w:ind w:hanging="284" w:left="284" w:right="0"/>
        <w:contextualSpacing/>
        <w:jc w:val="both"/>
      </w:pPr>
      <w:r>
        <w:rPr>
          <w:rFonts w:ascii="Times New Roman" w:cs="Times New Roman" w:hAnsi="Times New Roman"/>
        </w:rPr>
        <w:t>Wadium przepadnie na rzecz LPGK Sp. z o.o. jeżeli:</w:t>
      </w:r>
    </w:p>
    <w:p>
      <w:pPr>
        <w:pStyle w:val="style25"/>
        <w:numPr>
          <w:ilvl w:val="0"/>
          <w:numId w:val="2"/>
        </w:numPr>
        <w:spacing w:after="0" w:before="0" w:line="360" w:lineRule="auto"/>
        <w:ind w:hanging="284" w:left="284" w:right="0"/>
        <w:contextualSpacing/>
        <w:jc w:val="both"/>
      </w:pPr>
      <w:r>
        <w:rPr>
          <w:rFonts w:ascii="Times New Roman" w:cs="Times New Roman" w:hAnsi="Times New Roman"/>
        </w:rPr>
        <w:t>żaden z uczestników przetargu nie zaoferuje ceny wywoławczej,</w:t>
      </w:r>
    </w:p>
    <w:p>
      <w:pPr>
        <w:pStyle w:val="style25"/>
        <w:numPr>
          <w:ilvl w:val="0"/>
          <w:numId w:val="2"/>
        </w:numPr>
        <w:spacing w:after="0" w:before="0" w:line="360" w:lineRule="auto"/>
        <w:ind w:hanging="284" w:left="284" w:right="0"/>
        <w:contextualSpacing/>
        <w:jc w:val="both"/>
      </w:pPr>
      <w:r>
        <w:rPr>
          <w:rFonts w:ascii="Times New Roman" w:cs="Times New Roman" w:hAnsi="Times New Roman"/>
        </w:rPr>
        <w:t>oferent, którego oferta zostanie przyjęta, uchyli się od zawarcia umowy,</w:t>
      </w:r>
    </w:p>
    <w:p>
      <w:pPr>
        <w:pStyle w:val="style25"/>
        <w:numPr>
          <w:ilvl w:val="0"/>
          <w:numId w:val="2"/>
        </w:numPr>
        <w:spacing w:after="0" w:before="0" w:line="360" w:lineRule="auto"/>
        <w:ind w:hanging="284" w:left="284" w:right="0"/>
        <w:contextualSpacing/>
        <w:jc w:val="both"/>
      </w:pPr>
      <w:r>
        <w:rPr>
          <w:rFonts w:ascii="Times New Roman" w:cs="Times New Roman" w:hAnsi="Times New Roman"/>
        </w:rPr>
        <w:t>nabywca  w terminie 14 dni od dnia zawarcia umowy  nie zapłaci ceny nabycia.</w:t>
      </w:r>
    </w:p>
    <w:p>
      <w:pPr>
        <w:pStyle w:val="style25"/>
        <w:numPr>
          <w:ilvl w:val="0"/>
          <w:numId w:val="1"/>
        </w:numPr>
        <w:spacing w:after="0" w:before="0" w:line="360" w:lineRule="auto"/>
        <w:ind w:hanging="284" w:left="284" w:right="0"/>
        <w:contextualSpacing/>
        <w:jc w:val="both"/>
      </w:pPr>
      <w:r>
        <w:rPr>
          <w:rFonts w:ascii="Times New Roman" w:cs="Times New Roman" w:hAnsi="Times New Roman"/>
        </w:rPr>
        <w:t>Wadium złożone przez oferentów, których oferty nie zostaną przyjęte, zostanie zwrócone bezpośrednio po dokonaniu wyboru oferty.</w:t>
      </w:r>
    </w:p>
    <w:p>
      <w:pPr>
        <w:pStyle w:val="style25"/>
        <w:numPr>
          <w:ilvl w:val="0"/>
          <w:numId w:val="1"/>
        </w:numPr>
        <w:spacing w:after="0" w:before="0" w:line="360" w:lineRule="auto"/>
        <w:ind w:hanging="284" w:left="284" w:right="0"/>
        <w:contextualSpacing/>
        <w:jc w:val="both"/>
      </w:pPr>
      <w:r>
        <w:rPr>
          <w:rFonts w:ascii="Times New Roman" w:cs="Times New Roman" w:hAnsi="Times New Roman"/>
        </w:rPr>
        <w:t>Termin związania ofertą wynosi 14 dni od dnia zakończenia licytacji.</w:t>
      </w:r>
    </w:p>
    <w:p>
      <w:pPr>
        <w:pStyle w:val="style25"/>
        <w:numPr>
          <w:ilvl w:val="0"/>
          <w:numId w:val="1"/>
        </w:numPr>
        <w:spacing w:after="0" w:before="0" w:line="360" w:lineRule="auto"/>
        <w:ind w:hanging="284" w:left="284" w:right="0"/>
        <w:contextualSpacing/>
        <w:jc w:val="both"/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Ze stanem technicznym środka trwałego przeznaczonego do sprzedaży wymienionego:</w:t>
      </w:r>
    </w:p>
    <w:p>
      <w:pPr>
        <w:pStyle w:val="style0"/>
        <w:tabs>
          <w:tab w:leader="none" w:pos="568" w:val="left"/>
        </w:tabs>
        <w:spacing w:after="0" w:before="0" w:line="360" w:lineRule="auto"/>
        <w:ind w:hanging="284" w:left="284" w:right="0"/>
        <w:contextualSpacing w:val="false"/>
        <w:jc w:val="both"/>
      </w:pPr>
      <w:r>
        <w:rPr>
          <w:rFonts w:ascii="Times New Roman" w:cs="Times New Roman" w:hAnsi="Times New Roman"/>
        </w:rPr>
        <w:t>1)  w poz. 1 można zapoznać się na terenie Zakładu Oczyszczania Miasta przy ul. Nowodworskiej 48, osoba do kontaktu: Pan Krzysztof Tobolewski, tel. 606 421 592,</w:t>
      </w:r>
    </w:p>
    <w:p>
      <w:pPr>
        <w:pStyle w:val="style0"/>
        <w:spacing w:after="0" w:before="0" w:line="360" w:lineRule="auto"/>
        <w:ind w:hanging="284" w:left="284" w:right="0"/>
        <w:contextualSpacing w:val="false"/>
        <w:jc w:val="both"/>
      </w:pPr>
      <w:r>
        <w:rPr>
          <w:rFonts w:ascii="Times New Roman" w:cs="Times New Roman" w:hAnsi="Times New Roman"/>
        </w:rPr>
        <w:t>2) w poz. 2 można zapoznać się na terenie RIPOK przy ul. Rzeszotarskiej, osoba do</w:t>
      </w:r>
      <w:bookmarkStart w:id="0" w:name="_GoBack"/>
      <w:bookmarkEnd w:id="0"/>
      <w:r>
        <w:rPr>
          <w:rFonts w:ascii="Times New Roman" w:cs="Times New Roman" w:hAnsi="Times New Roman"/>
        </w:rPr>
        <w:t xml:space="preserve"> kontaktu: </w:t>
        <w:br/>
        <w:t>Pan Tomasz Lewandowski, tel. 668 263 328.</w:t>
      </w:r>
    </w:p>
    <w:p>
      <w:pPr>
        <w:pStyle w:val="style0"/>
        <w:spacing w:after="0" w:before="0" w:line="360" w:lineRule="auto"/>
        <w:ind w:hanging="0" w:left="284" w:right="0"/>
        <w:contextualSpacing w:val="false"/>
        <w:jc w:val="both"/>
      </w:pPr>
      <w:r>
        <w:rPr>
          <w:rFonts w:ascii="Times New Roman" w:cs="Times New Roman" w:hAnsi="Times New Roman"/>
          <w:b/>
        </w:rPr>
        <w:t>w dniach: od 18 do 19 października 2016r. w godz. od 08.00 do 14.00.</w:t>
      </w:r>
    </w:p>
    <w:p>
      <w:pPr>
        <w:pStyle w:val="style25"/>
        <w:numPr>
          <w:ilvl w:val="0"/>
          <w:numId w:val="1"/>
        </w:numPr>
        <w:spacing w:after="0" w:before="0" w:line="360" w:lineRule="auto"/>
        <w:ind w:hanging="284" w:left="284" w:right="0"/>
        <w:contextualSpacing/>
        <w:jc w:val="both"/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LPGK Sp. z o. o. zastrzega możliwość zmiany lub odwołania niniejszego ogłoszenia lub warunków aukcji.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/>
      </w:r>
    </w:p>
    <w:sectPr>
      <w:footerReference r:id="rId2" w:type="default"/>
      <w:type w:val="nextPage"/>
      <w:pgSz w:h="16838" w:w="11906"/>
      <w:pgMar w:bottom="765" w:footer="708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  <w:jc w:val="right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8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360"/>
      </w:pPr>
      <w:rPr>
        <w:b w:val="false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)"/>
      <w:lvlJc w:val="left"/>
      <w:pPr>
        <w:ind w:hanging="360" w:left="644"/>
      </w:pPr>
    </w:lvl>
    <w:lvl w:ilvl="1">
      <w:start w:val="1"/>
      <w:numFmt w:val="lowerLetter"/>
      <w:lvlText w:val="%2."/>
      <w:lvlJc w:val="left"/>
      <w:pPr>
        <w:ind w:hanging="360" w:left="1364"/>
      </w:pPr>
    </w:lvl>
    <w:lvl w:ilvl="2">
      <w:start w:val="1"/>
      <w:numFmt w:val="lowerRoman"/>
      <w:lvlText w:val="%3."/>
      <w:lvlJc w:val="right"/>
      <w:pPr>
        <w:ind w:hanging="180" w:left="2084"/>
      </w:pPr>
    </w:lvl>
    <w:lvl w:ilvl="3">
      <w:start w:val="1"/>
      <w:numFmt w:val="decimal"/>
      <w:lvlText w:val="%4."/>
      <w:lvlJc w:val="left"/>
      <w:pPr>
        <w:ind w:hanging="360" w:left="2804"/>
      </w:pPr>
    </w:lvl>
    <w:lvl w:ilvl="4">
      <w:start w:val="1"/>
      <w:numFmt w:val="lowerLetter"/>
      <w:lvlText w:val="%5."/>
      <w:lvlJc w:val="left"/>
      <w:pPr>
        <w:ind w:hanging="360" w:left="3524"/>
      </w:pPr>
    </w:lvl>
    <w:lvl w:ilvl="5">
      <w:start w:val="1"/>
      <w:numFmt w:val="lowerRoman"/>
      <w:lvlText w:val="%6."/>
      <w:lvlJc w:val="right"/>
      <w:pPr>
        <w:ind w:hanging="180" w:left="4244"/>
      </w:pPr>
    </w:lvl>
    <w:lvl w:ilvl="6">
      <w:start w:val="1"/>
      <w:numFmt w:val="decimal"/>
      <w:lvlText w:val="%7."/>
      <w:lvlJc w:val="left"/>
      <w:pPr>
        <w:ind w:hanging="360" w:left="4964"/>
      </w:pPr>
    </w:lvl>
    <w:lvl w:ilvl="7">
      <w:start w:val="1"/>
      <w:numFmt w:val="lowerLetter"/>
      <w:lvlText w:val="%8."/>
      <w:lvlJc w:val="left"/>
      <w:pPr>
        <w:ind w:hanging="360" w:left="5684"/>
      </w:pPr>
    </w:lvl>
    <w:lvl w:ilvl="8">
      <w:start w:val="1"/>
      <w:numFmt w:val="lowerRoman"/>
      <w:lvlText w:val="%9."/>
      <w:lvlJc w:val="right"/>
      <w:pPr>
        <w:ind w:hanging="180" w:left="640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Tekst dymka Znak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Nagłówek Znak"/>
    <w:basedOn w:val="style15"/>
    <w:next w:val="style17"/>
    <w:rPr/>
  </w:style>
  <w:style w:styleId="style18" w:type="character">
    <w:name w:val="Stopka Znak"/>
    <w:basedOn w:val="style15"/>
    <w:next w:val="style18"/>
    <w:rPr/>
  </w:style>
  <w:style w:styleId="style19" w:type="character">
    <w:name w:val="ListLabel 1"/>
    <w:next w:val="style19"/>
    <w:rPr>
      <w:b w:val="false"/>
    </w:rPr>
  </w:style>
  <w:style w:styleId="style20" w:type="paragraph">
    <w:name w:val="Nagłówek"/>
    <w:basedOn w:val="style0"/>
    <w:next w:val="style21"/>
    <w:pPr>
      <w:keepNext/>
      <w:spacing w:after="120" w:before="240"/>
      <w:contextualSpacing w:val="false"/>
    </w:pPr>
    <w:rPr>
      <w:rFonts w:ascii="Arial" w:cs="Arial Unicode MS" w:eastAsia="Microsoft YaHei" w:hAnsi="Arial"/>
      <w:sz w:val="28"/>
      <w:szCs w:val="28"/>
    </w:rPr>
  </w:style>
  <w:style w:styleId="style21" w:type="paragraph">
    <w:name w:val="Treść tekstu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a"/>
    <w:basedOn w:val="style21"/>
    <w:next w:val="style22"/>
    <w:pPr/>
    <w:rPr>
      <w:rFonts w:cs="Arial Unicode MS"/>
    </w:rPr>
  </w:style>
  <w:style w:styleId="style23" w:type="paragraph">
    <w:name w:val="Podpis"/>
    <w:basedOn w:val="style0"/>
    <w:next w:val="style23"/>
    <w:pPr>
      <w:suppressLineNumbers/>
      <w:spacing w:after="120" w:before="120"/>
      <w:contextualSpacing w:val="false"/>
    </w:pPr>
    <w:rPr>
      <w:rFonts w:cs="Arial Unicode MS"/>
      <w:i/>
      <w:iCs/>
      <w:sz w:val="24"/>
      <w:szCs w:val="24"/>
    </w:rPr>
  </w:style>
  <w:style w:styleId="style24" w:type="paragraph">
    <w:name w:val="Indeks"/>
    <w:basedOn w:val="style0"/>
    <w:next w:val="style24"/>
    <w:pPr>
      <w:suppressLineNumbers/>
    </w:pPr>
    <w:rPr>
      <w:rFonts w:cs="Arial Unicode MS"/>
    </w:rPr>
  </w:style>
  <w:style w:styleId="style25" w:type="paragraph">
    <w:name w:val="List Paragraph"/>
    <w:basedOn w:val="style0"/>
    <w:next w:val="style25"/>
    <w:pPr>
      <w:spacing w:after="160" w:before="0"/>
      <w:ind w:hanging="0" w:left="720" w:right="0"/>
      <w:contextualSpacing/>
    </w:pPr>
    <w:rPr/>
  </w:style>
  <w:style w:styleId="style26" w:type="paragraph">
    <w:name w:val="Balloon Text"/>
    <w:basedOn w:val="style0"/>
    <w:next w:val="style26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  <w:style w:styleId="style27" w:type="paragraph">
    <w:name w:val="Główka"/>
    <w:basedOn w:val="style0"/>
    <w:next w:val="style27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28" w:type="paragraph">
    <w:name w:val="Stopka"/>
    <w:basedOn w:val="style0"/>
    <w:next w:val="style28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2016-06-17T09:48:00.00Z</dcterms:created>
  <dc:creator>b_pierzga</dc:creator>
  <cp:lastModifiedBy>m_pietrak</cp:lastModifiedBy>
  <cp:lastPrinted>2016-06-22T08:38:00.00Z</cp:lastPrinted>
  <dcterms:modified xsi:type="dcterms:W3CDTF">2016-09-28T11:56:00.00Z</dcterms:modified>
  <cp:revision>71</cp:revision>
</cp:coreProperties>
</file>